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AF59" w14:textId="77777777" w:rsidR="008F1ECE" w:rsidRPr="005C6763" w:rsidRDefault="004A0D8E" w:rsidP="00C15252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 xml:space="preserve">осада державної служби категорії “В”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B02986"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77777777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 xml:space="preserve">Забезпечує виконання роботи зі зверненнями громадян, а саме: здійснює зберігання та упорядкування документів звернень громадян  та готує звітну інформацію згідно Постанови КМУ № 858 від 24.09.2008 «Про затвердження класифікатора звернень громадян», аналізує та контролює виконання запитів на публічну інформацію, які надходять на адресу </w:t>
            </w:r>
            <w:r w:rsidR="005C6763">
              <w:rPr>
                <w:bCs/>
                <w:spacing w:val="-2"/>
                <w:sz w:val="28"/>
                <w:szCs w:val="28"/>
              </w:rPr>
              <w:t>Державної екологічної інспекції у Чернігівській області (далі Інспекція)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358AD10C" w14:textId="6598C496" w:rsidR="00064222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2)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 Готує накази та направлення для проведення державного нагляду (контролю), розпоряджень та посвідчень про відрядження, здійснює реєстрацію в журналах обліку</w:t>
            </w:r>
            <w:r w:rsidR="00775688">
              <w:rPr>
                <w:bCs/>
                <w:spacing w:val="-2"/>
                <w:sz w:val="28"/>
                <w:szCs w:val="28"/>
              </w:rPr>
              <w:t>. Готує матеріали для отримання згоди на проведення позапланових перевірок суб’єктів господарювання</w:t>
            </w:r>
            <w:r w:rsidRPr="00064222">
              <w:rPr>
                <w:bCs/>
                <w:spacing w:val="-2"/>
                <w:sz w:val="28"/>
                <w:szCs w:val="28"/>
              </w:rPr>
              <w:t>;</w:t>
            </w:r>
            <w:r>
              <w:rPr>
                <w:bCs/>
                <w:spacing w:val="-2"/>
                <w:sz w:val="28"/>
                <w:szCs w:val="28"/>
              </w:rPr>
              <w:t xml:space="preserve">   </w:t>
            </w:r>
          </w:p>
          <w:p w14:paraId="2982851D" w14:textId="77777777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sz w:val="28"/>
                <w:szCs w:val="28"/>
              </w:rPr>
              <w:t>Готує щомісячні звіти про проведену інспекційну діяльність, аналітичні довідки та інформації щодо забезпечення ефективності природоохоронного контролю на території Чернігівської області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0F397584" w14:textId="3BFA23CB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FB70DA">
              <w:rPr>
                <w:bCs/>
                <w:spacing w:val="-2"/>
                <w:sz w:val="28"/>
                <w:szCs w:val="28"/>
              </w:rPr>
              <w:t>Займається обробкою та узагальненням планування роботи інспекційних відділів, аналізом та узагальненням звітів про інспекційну діяльність в електронному та паперовому вигляді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2A5E0379" w14:textId="12762097" w:rsidR="00382737" w:rsidRPr="00064222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FB70DA" w:rsidRPr="00CF3102">
              <w:rPr>
                <w:bCs/>
                <w:spacing w:val="-2"/>
                <w:sz w:val="28"/>
                <w:szCs w:val="28"/>
              </w:rPr>
              <w:t>За погодженням з начальником Відділу та керівництвом Інспекції організовує регулярне висвітлення діяльності Інспекції в електронних та друкованих ЗМІ Чернігівської області, веде моніторинг ЗМІ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.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Здійснює наповнення сайту Інспекції, Держекоінспекції України  та інформування громадськості в інших інтернет-виданнях області щодо дотримання вимог природоохоронного законодавства. Оформлення громадських інспекторів з охорони довкілля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3B80D79" w14:textId="7CFC718E" w:rsidR="00382737" w:rsidRDefault="00E847DA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FB70DA">
              <w:rPr>
                <w:bCs/>
                <w:spacing w:val="-2"/>
                <w:sz w:val="28"/>
                <w:szCs w:val="28"/>
              </w:rPr>
              <w:t>Формує Перелік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середовища, що здійснюють діяльність на території Чернігівської області</w:t>
            </w:r>
            <w:r w:rsidR="007C3B69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6E9D6F6" w14:textId="01F6E6AB" w:rsidR="00E847DA" w:rsidRPr="00E847DA" w:rsidRDefault="00E847DA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Забезпечує формування планів роботи Інспекції державного екологічного нагляду (контролю) у Чернігівській області.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Здійснює контроль за наповненням системи державного нагляду контролю в Інтегрованій автоматизованій системі (ІАС) Інспекції</w:t>
            </w:r>
            <w:r w:rsidRPr="00E847DA">
              <w:rPr>
                <w:bCs/>
                <w:spacing w:val="-2"/>
                <w:sz w:val="28"/>
                <w:szCs w:val="28"/>
              </w:rPr>
              <w:t>;</w:t>
            </w:r>
          </w:p>
          <w:p w14:paraId="03E88CE3" w14:textId="77777777" w:rsidR="00067B2C" w:rsidRDefault="00E847D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pacing w:val="-2"/>
                <w:sz w:val="28"/>
                <w:szCs w:val="28"/>
              </w:rPr>
              <w:t>8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sz w:val="28"/>
                <w:szCs w:val="28"/>
                <w:lang w:eastAsia="ru-RU"/>
              </w:rPr>
              <w:t>У разі відсутності одного з реєстраторів здійснює реєстрацію вхідних і вихідних документів Інспекції, звернень громадян, депутатських звернень та публічних запитів, забезпечує контроль термінів їх розгляду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0B719B23" w14:textId="77777777" w:rsidR="00067B2C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Pr="00067B2C">
              <w:rPr>
                <w:sz w:val="28"/>
                <w:szCs w:val="28"/>
                <w:lang w:eastAsia="ru-RU"/>
              </w:rPr>
              <w:t>Взаємодіє з іншими структурними підрозділами Інспекції. За погодженням з начальником Відділу та керівництвом Інспекції, співпрацює  з місцевими органами виконавчої влади та самоврядування, з правоохоронними органами, з іншими установами та організаціями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205949CF" w14:textId="77777777" w:rsidR="00382737" w:rsidRPr="00064222" w:rsidRDefault="00067B2C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10)</w:t>
            </w:r>
            <w:r w:rsidRPr="00067B2C">
              <w:rPr>
                <w:rFonts w:eastAsia="Times New Roman"/>
                <w:lang w:eastAsia="ar-SA"/>
              </w:rPr>
              <w:t xml:space="preserve"> </w:t>
            </w:r>
            <w:r w:rsidRPr="00067B2C">
              <w:rPr>
                <w:sz w:val="28"/>
                <w:szCs w:val="28"/>
                <w:lang w:eastAsia="ru-RU"/>
              </w:rPr>
              <w:t>Здійснює інші функції, передбачені законодавством, Положенням про Державну екологічну інспекцію у Чернігівській області та Положенням  про відділ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0E4987CC" w14:textId="1834A0B9" w:rsidR="00382737" w:rsidRPr="006F65E0" w:rsidRDefault="006F65E0" w:rsidP="006F65E0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65E0">
              <w:rPr>
                <w:sz w:val="28"/>
                <w:szCs w:val="28"/>
              </w:rPr>
              <w:t>осадов</w:t>
            </w:r>
            <w:r>
              <w:rPr>
                <w:sz w:val="28"/>
                <w:szCs w:val="28"/>
              </w:rPr>
              <w:t>ий</w:t>
            </w:r>
            <w:r w:rsidRPr="006F65E0">
              <w:rPr>
                <w:sz w:val="28"/>
                <w:szCs w:val="28"/>
              </w:rPr>
              <w:t xml:space="preserve"> оклад,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ранг державного службовця,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вислугу років</w:t>
            </w:r>
            <w:r w:rsidR="00382737" w:rsidRPr="00064222">
              <w:rPr>
                <w:sz w:val="28"/>
                <w:szCs w:val="28"/>
              </w:rPr>
              <w:t>, премії та компенсації відповідно до Закону України “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 xml:space="preserve">Про Державний бюджет України на 2024 рік </w:t>
            </w:r>
            <w:r w:rsidR="00382737" w:rsidRPr="00064222">
              <w:rPr>
                <w:sz w:val="28"/>
                <w:szCs w:val="28"/>
              </w:rPr>
              <w:t>”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>від 9 листопада 2023 року</w:t>
            </w:r>
            <w:r>
              <w:rPr>
                <w:sz w:val="28"/>
                <w:szCs w:val="28"/>
              </w:rPr>
              <w:t xml:space="preserve"> </w:t>
            </w:r>
            <w:r w:rsidRPr="006F65E0">
              <w:rPr>
                <w:sz w:val="28"/>
                <w:szCs w:val="28"/>
              </w:rPr>
              <w:t xml:space="preserve">№ 3460-IX та </w:t>
            </w:r>
            <w:r w:rsidR="00382737" w:rsidRPr="006F65E0">
              <w:rPr>
                <w:sz w:val="28"/>
                <w:szCs w:val="28"/>
              </w:rPr>
              <w:t xml:space="preserve">постанови Кабінету Міністрів України </w:t>
            </w:r>
            <w:r w:rsidRPr="006F65E0">
              <w:rPr>
                <w:sz w:val="28"/>
                <w:szCs w:val="28"/>
              </w:rPr>
              <w:t>від 29 грудня 2023 р. № 1409 "Питання оплати праці державних службовців на основі класифікації посад у 2024 році"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6F8F18A2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в галузі знань екологія або журналістика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2E77E5CA" w14:textId="554A317C" w:rsidR="00380FC5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1F119D">
              <w:rPr>
                <w:sz w:val="28"/>
                <w:szCs w:val="28"/>
              </w:rPr>
              <w:t>10</w:t>
            </w:r>
            <w:r w:rsidR="003B5B1A">
              <w:rPr>
                <w:sz w:val="28"/>
                <w:szCs w:val="28"/>
              </w:rPr>
              <w:t xml:space="preserve"> </w:t>
            </w:r>
            <w:r w:rsidR="006F65E0">
              <w:rPr>
                <w:sz w:val="28"/>
                <w:szCs w:val="28"/>
              </w:rPr>
              <w:t>січня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3B5B1A">
              <w:rPr>
                <w:sz w:val="28"/>
                <w:szCs w:val="28"/>
              </w:rPr>
              <w:t>2</w:t>
            </w:r>
            <w:r w:rsidR="008A12B2">
              <w:rPr>
                <w:sz w:val="28"/>
                <w:szCs w:val="28"/>
              </w:rPr>
              <w:t>2</w:t>
            </w:r>
            <w:r w:rsidR="003B5B1A">
              <w:rPr>
                <w:sz w:val="28"/>
                <w:szCs w:val="28"/>
              </w:rPr>
              <w:t xml:space="preserve"> </w:t>
            </w:r>
            <w:r w:rsidR="006F65E0">
              <w:rPr>
                <w:sz w:val="28"/>
                <w:szCs w:val="28"/>
              </w:rPr>
              <w:t>січня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="006F5A8C" w:rsidRPr="00451EA2">
                <w:rPr>
                  <w:rStyle w:val="ad"/>
                  <w:sz w:val="28"/>
                  <w:szCs w:val="28"/>
                </w:rPr>
                <w:t>adr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="006F5A8C" w:rsidRPr="00451EA2">
                <w:rPr>
                  <w:rStyle w:val="ad"/>
                  <w:sz w:val="28"/>
                  <w:szCs w:val="28"/>
                </w:rPr>
                <w:t>@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 w:rsidR="00380FC5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77777777" w:rsidR="00F034F7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КОСТЮЧЕНКО</w:t>
            </w:r>
            <w:r w:rsidRPr="00F034F7">
              <w:rPr>
                <w:sz w:val="28"/>
                <w:szCs w:val="28"/>
              </w:rPr>
              <w:t xml:space="preserve"> Ірини Володимирівни – завідувача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B325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9"/>
  </w:num>
  <w:num w:numId="2" w16cid:durableId="623729703">
    <w:abstractNumId w:val="7"/>
  </w:num>
  <w:num w:numId="3" w16cid:durableId="1730884395">
    <w:abstractNumId w:val="2"/>
  </w:num>
  <w:num w:numId="4" w16cid:durableId="1781337367">
    <w:abstractNumId w:val="6"/>
  </w:num>
  <w:num w:numId="5" w16cid:durableId="582835234">
    <w:abstractNumId w:val="5"/>
  </w:num>
  <w:num w:numId="6" w16cid:durableId="227806280">
    <w:abstractNumId w:val="8"/>
  </w:num>
  <w:num w:numId="7" w16cid:durableId="887305905">
    <w:abstractNumId w:val="4"/>
  </w:num>
  <w:num w:numId="8" w16cid:durableId="2043705589">
    <w:abstractNumId w:val="10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762"/>
    <w:rsid w:val="001F119D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76F0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75688"/>
    <w:rsid w:val="00782CCD"/>
    <w:rsid w:val="007903BF"/>
    <w:rsid w:val="007A60F6"/>
    <w:rsid w:val="007B0208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85AA9"/>
    <w:rsid w:val="00894986"/>
    <w:rsid w:val="008A12B2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3258C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C03EE2"/>
    <w:rsid w:val="00C0432A"/>
    <w:rsid w:val="00C1525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87082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327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3271</Words>
  <Characters>1865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2024-01-08T10:36:00Z</cp:lastPrinted>
  <dcterms:created xsi:type="dcterms:W3CDTF">2021-04-07T07:09:00Z</dcterms:created>
  <dcterms:modified xsi:type="dcterms:W3CDTF">2024-01-10T08:35:00Z</dcterms:modified>
</cp:coreProperties>
</file>